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10" w:rsidRPr="00CD06F0" w:rsidRDefault="00A01910" w:rsidP="00A01910">
      <w:pPr>
        <w:spacing w:after="180" w:line="600" w:lineRule="exact"/>
        <w:jc w:val="center"/>
        <w:outlineLvl w:val="2"/>
        <w:rPr>
          <w:rFonts w:eastAsia="標楷體"/>
          <w:sz w:val="28"/>
          <w:szCs w:val="28"/>
        </w:rPr>
      </w:pPr>
      <w:bookmarkStart w:id="0" w:name="_GoBack"/>
      <w:bookmarkEnd w:id="0"/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1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2"/>
        </w:rPr>
        <w:t>∕</w:t>
      </w:r>
      <w:r w:rsidRPr="00CD06F0">
        <w:rPr>
          <w:rFonts w:eastAsia="標楷體"/>
          <w:b/>
          <w:sz w:val="36"/>
          <w:szCs w:val="36"/>
        </w:rPr>
        <w:t>教學觀察－觀察前會談紀錄表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418"/>
        <w:gridCol w:w="2545"/>
        <w:gridCol w:w="992"/>
        <w:gridCol w:w="1082"/>
        <w:gridCol w:w="1218"/>
        <w:gridCol w:w="1234"/>
      </w:tblGrid>
      <w:tr w:rsidR="00A01910" w:rsidRPr="00CD06F0" w:rsidTr="009F504D"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A01910" w:rsidRPr="00E85C21" w:rsidRDefault="00A01910" w:rsidP="009F504D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5FEB">
              <w:rPr>
                <w:rFonts w:eastAsia="標楷體"/>
                <w:b/>
                <w:sz w:val="28"/>
                <w:szCs w:val="28"/>
              </w:rPr>
              <w:t>回饋人員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shd w:val="clear" w:color="auto" w:fill="FFFFCC"/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23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觀察前會談</w:t>
            </w:r>
          </w:p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545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2426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01910" w:rsidRPr="00243C72" w:rsidRDefault="00A01910" w:rsidP="009F504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一、</w:t>
            </w:r>
            <w:r w:rsidRPr="00CD06F0">
              <w:rPr>
                <w:rFonts w:eastAsia="標楷體" w:hint="eastAsia"/>
                <w:sz w:val="28"/>
                <w:szCs w:val="28"/>
              </w:rPr>
              <w:t>本次公開授課目的</w:t>
            </w:r>
            <w:r w:rsidRPr="00243C72">
              <w:rPr>
                <w:rFonts w:eastAsia="標楷體" w:hint="eastAsia"/>
                <w:sz w:val="28"/>
                <w:szCs w:val="28"/>
              </w:rPr>
              <w:t>（可複選，並請依勾選項目加以說明）</w:t>
            </w:r>
          </w:p>
          <w:p w:rsidR="00A01910" w:rsidRPr="00CD06F0" w:rsidRDefault="00A01910" w:rsidP="009F504D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□針對學生學習 □提升教師專業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□驗證社群專業成長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:rsidR="00A01910" w:rsidRPr="00CD06F0" w:rsidRDefault="00A01910" w:rsidP="009F504D">
            <w:pPr>
              <w:spacing w:line="5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A01910" w:rsidRPr="00CD06F0" w:rsidTr="009F504D"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A01910" w:rsidRPr="00CD06F0" w:rsidRDefault="00A01910" w:rsidP="009F504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、</w:t>
            </w:r>
            <w:r w:rsidRPr="00CD06F0">
              <w:rPr>
                <w:rFonts w:eastAsia="標楷體" w:hint="eastAsia"/>
                <w:sz w:val="28"/>
                <w:szCs w:val="28"/>
              </w:rPr>
              <w:t>課程脈絡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說課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一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學習目標（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</w:t>
            </w:r>
            <w:r w:rsidRPr="00CD06F0">
              <w:rPr>
                <w:rFonts w:eastAsia="標楷體"/>
                <w:sz w:val="28"/>
                <w:szCs w:val="28"/>
              </w:rPr>
              <w:t>核心素養、學習表現與學習內容</w:t>
            </w:r>
            <w:r w:rsidRPr="00CD06F0">
              <w:rPr>
                <w:rFonts w:eastAsia="標楷體" w:hint="eastAsia"/>
                <w:sz w:val="28"/>
                <w:szCs w:val="28"/>
              </w:rPr>
              <w:t>加以轉化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A01910" w:rsidRPr="00CD06F0" w:rsidTr="009F504D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1910" w:rsidRPr="00CD06F0" w:rsidRDefault="00A01910" w:rsidP="009F504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學生經驗（含學生先備知識、起點行為、學生特性</w:t>
            </w:r>
            <w:r w:rsidRPr="00CD06F0">
              <w:rPr>
                <w:rFonts w:eastAsia="標楷體"/>
                <w:sz w:val="28"/>
                <w:szCs w:val="28"/>
              </w:rPr>
              <w:t>…</w:t>
            </w:r>
            <w:r w:rsidRPr="00CD06F0"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A01910" w:rsidRPr="00CD06F0" w:rsidTr="009F504D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1910" w:rsidRPr="00CD06F0" w:rsidRDefault="00A01910" w:rsidP="009F504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三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教師教學預定流程與策略：</w:t>
            </w:r>
          </w:p>
        </w:tc>
      </w:tr>
      <w:tr w:rsidR="00A01910" w:rsidRPr="00CD06F0" w:rsidTr="009F504D">
        <w:trPr>
          <w:trHeight w:val="1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1910" w:rsidRPr="00CD06F0" w:rsidRDefault="00A01910" w:rsidP="009F504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學生學習策略或方法：</w:t>
            </w:r>
          </w:p>
        </w:tc>
      </w:tr>
      <w:tr w:rsidR="00A01910" w:rsidRPr="00CD06F0" w:rsidTr="009F504D">
        <w:trPr>
          <w:trHeight w:val="310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1910" w:rsidRPr="00CD06F0" w:rsidRDefault="00A01910" w:rsidP="009F504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五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教學評量方式</w:t>
            </w: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/>
                <w:sz w:val="28"/>
                <w:szCs w:val="28"/>
              </w:rPr>
              <w:t>請呼應學習目標，說明使用的評量方式</w:t>
            </w:r>
            <w:r w:rsidRPr="00CD06F0">
              <w:rPr>
                <w:rFonts w:eastAsia="標楷體" w:hint="eastAsia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</w:p>
          <w:p w:rsidR="00A01910" w:rsidRPr="00CD06F0" w:rsidRDefault="00A01910" w:rsidP="009F504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（例如：實作評量、</w:t>
            </w:r>
            <w:r w:rsidRPr="00CD06F0">
              <w:rPr>
                <w:rFonts w:eastAsia="標楷體" w:hint="eastAsia"/>
                <w:sz w:val="28"/>
                <w:szCs w:val="28"/>
              </w:rPr>
              <w:t>檔案評量、</w:t>
            </w:r>
            <w:r w:rsidRPr="00CD06F0">
              <w:rPr>
                <w:rFonts w:eastAsia="標楷體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CD06F0">
              <w:rPr>
                <w:rFonts w:eastAsia="標楷體" w:hint="eastAsia"/>
                <w:sz w:val="28"/>
                <w:szCs w:val="28"/>
              </w:rPr>
              <w:t>或</w:t>
            </w:r>
            <w:r w:rsidRPr="00CD06F0">
              <w:rPr>
                <w:rFonts w:eastAsia="標楷體"/>
                <w:sz w:val="28"/>
                <w:szCs w:val="28"/>
              </w:rPr>
              <w:t>其他。）</w:t>
            </w:r>
          </w:p>
        </w:tc>
      </w:tr>
      <w:tr w:rsidR="00A01910" w:rsidRPr="00CD06F0" w:rsidTr="009F504D">
        <w:trPr>
          <w:trHeight w:val="2387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三、觀察焦點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由授課教師決定，不同觀課人員可安排不同觀察焦點或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CD06F0">
              <w:rPr>
                <w:rFonts w:eastAsia="標楷體" w:hint="eastAsia"/>
                <w:sz w:val="28"/>
                <w:szCs w:val="28"/>
              </w:rPr>
              <w:t>任務</w:t>
            </w:r>
            <w:r w:rsidRPr="00CD06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01910" w:rsidRPr="00CD06F0" w:rsidTr="009F504D">
        <w:trPr>
          <w:trHeight w:val="1512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、觀察工具：</w:t>
            </w:r>
          </w:p>
          <w:p w:rsidR="00A01910" w:rsidRPr="00CD06F0" w:rsidRDefault="00A01910" w:rsidP="009F504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01910" w:rsidRPr="00CD06F0" w:rsidTr="009F504D">
        <w:trPr>
          <w:trHeight w:val="2820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01910" w:rsidRPr="009A29C8" w:rsidRDefault="00A01910" w:rsidP="009F504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五、觀課相關</w:t>
            </w:r>
            <w:r w:rsidRPr="009A29C8">
              <w:rPr>
                <w:rFonts w:eastAsia="標楷體" w:hint="eastAsia"/>
                <w:sz w:val="28"/>
                <w:szCs w:val="28"/>
              </w:rPr>
              <w:t>配合事宜：（觀課人員觀課位置及角色，須經授課教師同意）</w:t>
            </w:r>
          </w:p>
          <w:p w:rsidR="00A01910" w:rsidRPr="009A29C8" w:rsidRDefault="00A01910" w:rsidP="009F504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一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觀課人員位置：教室□前、□中、□後、□其他位置</w:t>
            </w:r>
          </w:p>
          <w:p w:rsidR="00A01910" w:rsidRPr="009A29C8" w:rsidRDefault="00A01910" w:rsidP="009F504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9A29C8">
              <w:rPr>
                <w:rFonts w:eastAsia="標楷體"/>
                <w:sz w:val="28"/>
                <w:szCs w:val="28"/>
              </w:rPr>
              <w:t xml:space="preserve">                  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 w:rsidRPr="009A29C8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:rsidR="00A01910" w:rsidRDefault="00A01910" w:rsidP="009F504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二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觀課人員角色：□完全觀課人員、□有部分的參與，參與事項：</w:t>
            </w:r>
          </w:p>
          <w:p w:rsidR="00A01910" w:rsidRPr="009A29C8" w:rsidRDefault="00A01910" w:rsidP="009F504D">
            <w:pPr>
              <w:spacing w:line="42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:rsidR="00A01910" w:rsidRPr="009A29C8" w:rsidRDefault="00A01910" w:rsidP="009F504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三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拍照或錄影：□皆無、□皆有、□只錄影、□只拍照（請打勾）。</w:t>
            </w:r>
          </w:p>
          <w:p w:rsidR="00A01910" w:rsidRPr="00CD06F0" w:rsidRDefault="00A01910" w:rsidP="009F504D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</w:tc>
      </w:tr>
      <w:tr w:rsidR="00A01910" w:rsidRPr="00CD06F0" w:rsidTr="009F504D">
        <w:trPr>
          <w:trHeight w:val="1555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六</w:t>
            </w:r>
            <w:r w:rsidRPr="00CD06F0">
              <w:rPr>
                <w:rFonts w:eastAsia="標楷體"/>
                <w:sz w:val="28"/>
                <w:szCs w:val="28"/>
              </w:rPr>
              <w:t>、回饋會談</w:t>
            </w:r>
            <w:r w:rsidRPr="00CD06F0">
              <w:rPr>
                <w:rFonts w:eastAsia="標楷體" w:hint="eastAsia"/>
                <w:sz w:val="28"/>
                <w:szCs w:val="28"/>
              </w:rPr>
              <w:t>預定</w:t>
            </w:r>
            <w:r w:rsidRPr="00CD06F0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A01910" w:rsidRPr="00CD06F0" w:rsidRDefault="00A01910" w:rsidP="009F504D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日期：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A01910" w:rsidRPr="00CD06F0" w:rsidRDefault="00A01910" w:rsidP="009F504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地點：</w:t>
            </w:r>
            <w:r w:rsidRPr="009A29C8">
              <w:rPr>
                <w:rFonts w:eastAsia="標楷體"/>
                <w:sz w:val="28"/>
                <w:szCs w:val="28"/>
              </w:rPr>
              <w:t>_________</w:t>
            </w:r>
            <w:r w:rsidRPr="009A29C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:rsidR="00A01910" w:rsidRPr="00CD06F0" w:rsidRDefault="00A01910" w:rsidP="00A01910">
      <w:pPr>
        <w:widowControl/>
        <w:suppressAutoHyphens w:val="0"/>
      </w:pPr>
      <w:r w:rsidRPr="00CD06F0">
        <w:br w:type="page"/>
      </w:r>
    </w:p>
    <w:p w:rsidR="00A01910" w:rsidRPr="00CD06F0" w:rsidRDefault="00A01910" w:rsidP="00A01910">
      <w:pPr>
        <w:jc w:val="center"/>
      </w:pPr>
    </w:p>
    <w:p w:rsidR="00A01910" w:rsidRPr="00CD06F0" w:rsidRDefault="00A01910" w:rsidP="00A01910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" w:name="_Toc43474812"/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6"/>
        </w:rPr>
        <w:t>∕</w:t>
      </w:r>
      <w:r w:rsidRPr="00CD06F0">
        <w:rPr>
          <w:rFonts w:eastAsia="標楷體"/>
          <w:b/>
          <w:sz w:val="36"/>
          <w:szCs w:val="36"/>
        </w:rPr>
        <w:t>教學觀察－觀察紀錄表</w:t>
      </w:r>
      <w:bookmarkEnd w:id="1"/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845"/>
      </w:tblGrid>
      <w:tr w:rsidR="00A01910" w:rsidRPr="00CD06F0" w:rsidTr="009F504D"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cantSplit/>
          <w:trHeight w:val="867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01910" w:rsidRPr="00E85C21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5C21">
              <w:rPr>
                <w:rFonts w:eastAsia="標楷體"/>
                <w:sz w:val="28"/>
                <w:szCs w:val="28"/>
              </w:rPr>
              <w:t>回饋人員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910" w:rsidRPr="008F0FD6" w:rsidRDefault="00A01910" w:rsidP="009F504D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cantSplit/>
          <w:trHeight w:val="979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2262" w:type="dxa"/>
            <w:gridSpan w:val="3"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A01910" w:rsidRPr="00CD06F0" w:rsidTr="009F504D">
        <w:trPr>
          <w:cantSplit/>
          <w:trHeight w:val="800"/>
        </w:trPr>
        <w:tc>
          <w:tcPr>
            <w:tcW w:w="25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2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cantSplit/>
          <w:trHeight w:val="737"/>
        </w:trPr>
        <w:tc>
          <w:tcPr>
            <w:tcW w:w="951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910" w:rsidRPr="00CD06F0" w:rsidRDefault="00A01910" w:rsidP="009F50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A01910" w:rsidRPr="00CD06F0" w:rsidTr="009F504D">
        <w:trPr>
          <w:cantSplit/>
          <w:trHeight w:val="113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</w:tcBorders>
            <w:vAlign w:val="center"/>
          </w:tcPr>
          <w:p w:rsidR="00A01910" w:rsidRPr="00CD06F0" w:rsidRDefault="00A01910" w:rsidP="009F504D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43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具體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事實摘要敘述</w:t>
            </w:r>
          </w:p>
          <w:p w:rsidR="00A01910" w:rsidRPr="00CD06F0" w:rsidRDefault="00A01910" w:rsidP="009F504D">
            <w:pPr>
              <w:kinsoku w:val="0"/>
              <w:autoSpaceDE w:val="0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(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可包含教師教學行為、學生學習表現、師生互動與學生同儕互動之情形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)</w:t>
            </w:r>
          </w:p>
        </w:tc>
      </w:tr>
      <w:tr w:rsidR="00A01910" w:rsidRPr="00CD06F0" w:rsidTr="009F504D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運用評量結果，規劃實施充實或補強性課程。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4399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909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01910" w:rsidRPr="00CD06F0" w:rsidRDefault="00A01910" w:rsidP="009F504D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399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276" w:lineRule="auto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09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01910" w:rsidRPr="00CD06F0" w:rsidRDefault="00A01910" w:rsidP="009F504D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399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1910" w:rsidRPr="00CD06F0" w:rsidTr="009F504D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1910" w:rsidRPr="00CD06F0" w:rsidRDefault="00A01910" w:rsidP="009F504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01910" w:rsidRPr="00CD06F0" w:rsidRDefault="00A01910" w:rsidP="009F50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39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1910" w:rsidRPr="00CD06F0" w:rsidRDefault="00A01910" w:rsidP="009F504D">
            <w:pPr>
              <w:spacing w:line="276" w:lineRule="auto"/>
              <w:rPr>
                <w:rFonts w:eastAsia="標楷體"/>
              </w:rPr>
            </w:pPr>
          </w:p>
        </w:tc>
      </w:tr>
    </w:tbl>
    <w:p w:rsidR="00A01910" w:rsidRPr="00CD06F0" w:rsidRDefault="00A01910" w:rsidP="00A01910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br w:type="page"/>
      </w:r>
    </w:p>
    <w:p w:rsidR="00A01910" w:rsidRPr="00CD06F0" w:rsidRDefault="00A01910" w:rsidP="00A01910">
      <w:pPr>
        <w:spacing w:after="180" w:line="400" w:lineRule="exact"/>
        <w:jc w:val="center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3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2"/>
        </w:rPr>
        <w:t>∕</w:t>
      </w:r>
      <w:r w:rsidRPr="00CD06F0">
        <w:rPr>
          <w:rFonts w:eastAsia="標楷體"/>
          <w:b/>
          <w:sz w:val="36"/>
          <w:szCs w:val="36"/>
        </w:rPr>
        <w:t>教學觀察－觀察後回饋會談紀錄表</w:t>
      </w:r>
    </w:p>
    <w:tbl>
      <w:tblPr>
        <w:tblStyle w:val="a6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68"/>
        <w:gridCol w:w="1559"/>
        <w:gridCol w:w="851"/>
        <w:gridCol w:w="1559"/>
        <w:gridCol w:w="1701"/>
      </w:tblGrid>
      <w:tr w:rsidR="00A01910" w:rsidRPr="00CD06F0" w:rsidTr="009F504D">
        <w:trPr>
          <w:trHeight w:val="800"/>
        </w:trPr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910" w:rsidRPr="008F0FD6" w:rsidRDefault="00A01910" w:rsidP="009F504D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/>
                <w:b/>
                <w:sz w:val="28"/>
                <w:szCs w:val="28"/>
              </w:rPr>
              <w:t>回饋人員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910" w:rsidRPr="008F0FD6" w:rsidRDefault="00A01910" w:rsidP="009F504D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1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A01910" w:rsidRPr="00CD06F0" w:rsidTr="009F504D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910" w:rsidRPr="00CD06F0" w:rsidRDefault="00A01910" w:rsidP="009F50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01910" w:rsidRPr="00CD06F0" w:rsidTr="009F504D">
        <w:trPr>
          <w:trHeight w:val="601"/>
        </w:trPr>
        <w:tc>
          <w:tcPr>
            <w:tcW w:w="9908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A01910" w:rsidRPr="00CD06F0" w:rsidRDefault="00A01910" w:rsidP="009F504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請依據</w:t>
            </w:r>
            <w:r w:rsidRPr="00CD06F0">
              <w:rPr>
                <w:rFonts w:eastAsia="標楷體" w:hint="eastAsia"/>
                <w:sz w:val="28"/>
                <w:szCs w:val="28"/>
              </w:rPr>
              <w:t>教學</w:t>
            </w:r>
            <w:r w:rsidRPr="00CD06F0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A01910" w:rsidRPr="00CD06F0" w:rsidTr="009F504D">
        <w:trPr>
          <w:trHeight w:val="2751"/>
        </w:trPr>
        <w:tc>
          <w:tcPr>
            <w:tcW w:w="9908" w:type="dxa"/>
            <w:gridSpan w:val="6"/>
          </w:tcPr>
          <w:p w:rsidR="00A01910" w:rsidRPr="00CD06F0" w:rsidRDefault="00A01910" w:rsidP="00A01910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line="480" w:lineRule="exact"/>
              <w:ind w:left="560" w:hangingChars="200" w:hanging="560"/>
              <w:textAlignment w:val="auto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授課教師教與學之優點及特色（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  <w:p w:rsidR="00A01910" w:rsidRPr="00CD06F0" w:rsidRDefault="00A01910" w:rsidP="009F504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01910" w:rsidRPr="00CD06F0" w:rsidTr="009F504D">
        <w:trPr>
          <w:trHeight w:val="2751"/>
        </w:trPr>
        <w:tc>
          <w:tcPr>
            <w:tcW w:w="9908" w:type="dxa"/>
            <w:gridSpan w:val="6"/>
            <w:tcBorders>
              <w:bottom w:val="single" w:sz="4" w:space="0" w:color="auto"/>
            </w:tcBorders>
          </w:tcPr>
          <w:p w:rsidR="00A01910" w:rsidRPr="00CD06F0" w:rsidRDefault="00A01910" w:rsidP="00A01910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line="480" w:lineRule="exact"/>
              <w:ind w:left="560" w:hangingChars="200" w:hanging="560"/>
              <w:textAlignment w:val="auto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授課教師教與學待調整或</w:t>
            </w:r>
            <w:r w:rsidRPr="00CD06F0">
              <w:rPr>
                <w:rFonts w:eastAsia="標楷體" w:hint="eastAsia"/>
                <w:sz w:val="28"/>
                <w:szCs w:val="28"/>
              </w:rPr>
              <w:t>精進</w:t>
            </w:r>
            <w:r w:rsidRPr="00CD06F0">
              <w:rPr>
                <w:rFonts w:eastAsia="標楷體"/>
                <w:sz w:val="28"/>
                <w:szCs w:val="28"/>
              </w:rPr>
              <w:t>之處（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A01910" w:rsidRPr="00CD06F0" w:rsidTr="009F504D">
        <w:trPr>
          <w:trHeight w:val="2751"/>
        </w:trPr>
        <w:tc>
          <w:tcPr>
            <w:tcW w:w="9908" w:type="dxa"/>
            <w:gridSpan w:val="6"/>
            <w:tcBorders>
              <w:top w:val="single" w:sz="4" w:space="0" w:color="auto"/>
              <w:bottom w:val="nil"/>
            </w:tcBorders>
          </w:tcPr>
          <w:p w:rsidR="00A01910" w:rsidRPr="00CD06F0" w:rsidRDefault="00A01910" w:rsidP="00A01910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line="480" w:lineRule="exact"/>
              <w:ind w:left="560" w:hangingChars="200" w:hanging="560"/>
              <w:textAlignment w:val="auto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授課教師協同回饋人員相互分享公開授課∕教學觀察彼此的收穫與對未來教與學的啟發及專業成長方向：</w:t>
            </w:r>
          </w:p>
        </w:tc>
      </w:tr>
      <w:tr w:rsidR="00A01910" w:rsidRPr="00CD06F0" w:rsidTr="009F504D">
        <w:trPr>
          <w:trHeight w:val="1444"/>
        </w:trPr>
        <w:tc>
          <w:tcPr>
            <w:tcW w:w="9908" w:type="dxa"/>
            <w:gridSpan w:val="6"/>
            <w:tcBorders>
              <w:top w:val="nil"/>
              <w:bottom w:val="single" w:sz="12" w:space="0" w:color="auto"/>
            </w:tcBorders>
          </w:tcPr>
          <w:p w:rsidR="00A01910" w:rsidRPr="00CD06F0" w:rsidRDefault="00A01910" w:rsidP="009F504D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/>
                <w:sz w:val="22"/>
                <w:szCs w:val="28"/>
              </w:rPr>
              <w:t>備註：</w:t>
            </w:r>
          </w:p>
          <w:p w:rsidR="00A01910" w:rsidRPr="00CD06F0" w:rsidRDefault="00A01910" w:rsidP="009F504D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CD06F0">
              <w:rPr>
                <w:rFonts w:eastAsia="標楷體" w:hint="eastAsia"/>
                <w:sz w:val="22"/>
              </w:rPr>
              <w:t>包括：</w:t>
            </w:r>
          </w:p>
          <w:p w:rsidR="00A01910" w:rsidRPr="00CD06F0" w:rsidRDefault="00A01910" w:rsidP="009F504D">
            <w:pPr>
              <w:suppressAutoHyphens w:val="0"/>
              <w:jc w:val="both"/>
              <w:rPr>
                <w:rFonts w:eastAsia="標楷體"/>
                <w:sz w:val="22"/>
              </w:rPr>
            </w:pPr>
            <w:r w:rsidRPr="00CD06F0">
              <w:rPr>
                <w:rFonts w:eastAsia="標楷體" w:hint="eastAsia"/>
                <w:sz w:val="22"/>
              </w:rPr>
              <w:t>1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:rsidR="00A01910" w:rsidRPr="00CD06F0" w:rsidRDefault="00A01910" w:rsidP="009F504D">
            <w:pPr>
              <w:suppressAutoHyphens w:val="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2"/>
              </w:rPr>
              <w:t>2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授課教師之「待調整或精進之處」</w:t>
            </w:r>
            <w:r w:rsidRPr="00CD06F0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:rsidR="0059398A" w:rsidRPr="00A01910" w:rsidRDefault="0059398A">
      <w:pPr>
        <w:rPr>
          <w:rFonts w:hint="eastAsia"/>
        </w:rPr>
      </w:pPr>
    </w:p>
    <w:sectPr w:rsidR="0059398A" w:rsidRPr="00A01910" w:rsidSect="00E85C21">
      <w:footerReference w:type="default" r:id="rId5"/>
      <w:pgSz w:w="11906" w:h="16838"/>
      <w:pgMar w:top="1021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6D" w:rsidRDefault="00A0191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15276D" w:rsidRDefault="00A0191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10"/>
    <w:rsid w:val="0059398A"/>
    <w:rsid w:val="00A0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D011"/>
  <w15:chartTrackingRefBased/>
  <w15:docId w15:val="{E9503252-52AE-422D-970B-0283826C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91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10"/>
    <w:pPr>
      <w:ind w:left="480"/>
    </w:pPr>
  </w:style>
  <w:style w:type="paragraph" w:styleId="a4">
    <w:name w:val="footer"/>
    <w:basedOn w:val="a"/>
    <w:link w:val="a5"/>
    <w:rsid w:val="00A01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A01910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A0191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2022-10-07T04:02:00Z</dcterms:created>
  <dcterms:modified xsi:type="dcterms:W3CDTF">2022-10-07T04:03:00Z</dcterms:modified>
</cp:coreProperties>
</file>